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2722"/>
        <w:tblW w:w="0" w:type="auto"/>
        <w:tblLook w:val="04A0" w:firstRow="1" w:lastRow="0" w:firstColumn="1" w:lastColumn="0" w:noHBand="0" w:noVBand="1"/>
      </w:tblPr>
      <w:tblGrid>
        <w:gridCol w:w="675"/>
        <w:gridCol w:w="4039"/>
        <w:gridCol w:w="639"/>
        <w:gridCol w:w="992"/>
        <w:gridCol w:w="3261"/>
        <w:gridCol w:w="4538"/>
      </w:tblGrid>
      <w:tr w:rsidR="00383AAD" w:rsidRPr="006D03D0" w:rsidTr="00383AAD">
        <w:tc>
          <w:tcPr>
            <w:tcW w:w="675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0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NAZWA ASORTYMENTU</w:t>
            </w:r>
          </w:p>
        </w:tc>
        <w:tc>
          <w:tcPr>
            <w:tcW w:w="6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J.M</w:t>
            </w:r>
          </w:p>
        </w:tc>
        <w:tc>
          <w:tcPr>
            <w:tcW w:w="992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261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WARTOŚĆ JEDNOSTKOWA BRUTTO</w:t>
            </w:r>
          </w:p>
        </w:tc>
        <w:tc>
          <w:tcPr>
            <w:tcW w:w="4538" w:type="dxa"/>
          </w:tcPr>
          <w:p w:rsidR="00383AAD" w:rsidRPr="006D03D0" w:rsidRDefault="00383AAD" w:rsidP="008929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383AAD" w:rsidRPr="006D03D0" w:rsidTr="00383AAD">
        <w:tc>
          <w:tcPr>
            <w:tcW w:w="675" w:type="dxa"/>
          </w:tcPr>
          <w:p w:rsidR="00383AAD" w:rsidRPr="006D03D0" w:rsidRDefault="00383AAD" w:rsidP="00383AA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MODUŁY FOTOWOLTAICZNE</w:t>
            </w:r>
          </w:p>
        </w:tc>
        <w:tc>
          <w:tcPr>
            <w:tcW w:w="639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992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254</w:t>
            </w:r>
          </w:p>
        </w:tc>
        <w:tc>
          <w:tcPr>
            <w:tcW w:w="3261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8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AAD" w:rsidRPr="006D03D0" w:rsidTr="00383AAD">
        <w:tc>
          <w:tcPr>
            <w:tcW w:w="675" w:type="dxa"/>
          </w:tcPr>
          <w:p w:rsidR="00383AAD" w:rsidRPr="006D03D0" w:rsidRDefault="00383AAD" w:rsidP="00383AA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FALOWNIKI HYBRYDOWE TRÓJFAZOWE</w:t>
            </w:r>
          </w:p>
        </w:tc>
        <w:tc>
          <w:tcPr>
            <w:tcW w:w="639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992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8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AAD" w:rsidRPr="006D03D0" w:rsidTr="00383AAD">
        <w:tc>
          <w:tcPr>
            <w:tcW w:w="675" w:type="dxa"/>
          </w:tcPr>
          <w:p w:rsidR="00383AAD" w:rsidRPr="006D03D0" w:rsidRDefault="00383AAD" w:rsidP="00383AA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KOMPATYBILNE ZESTAWY MAGAZYNU ENERGII</w:t>
            </w:r>
          </w:p>
        </w:tc>
        <w:tc>
          <w:tcPr>
            <w:tcW w:w="639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266D7">
              <w:rPr>
                <w:rFonts w:ascii="Arial" w:hAnsi="Arial" w:cs="Arial"/>
                <w:b/>
                <w:sz w:val="20"/>
                <w:szCs w:val="20"/>
              </w:rPr>
              <w:t>Kpl</w:t>
            </w:r>
            <w:proofErr w:type="spellEnd"/>
            <w:r w:rsidRPr="00D266D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8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AAD" w:rsidRPr="006D03D0" w:rsidTr="00383AAD">
        <w:tc>
          <w:tcPr>
            <w:tcW w:w="675" w:type="dxa"/>
          </w:tcPr>
          <w:p w:rsidR="00383AAD" w:rsidRPr="006D03D0" w:rsidRDefault="00383AAD" w:rsidP="00383AAD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9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SYSTEM MONITORINGU I STEROWANIA</w:t>
            </w:r>
          </w:p>
        </w:tc>
        <w:tc>
          <w:tcPr>
            <w:tcW w:w="639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992" w:type="dxa"/>
          </w:tcPr>
          <w:p w:rsidR="00383AAD" w:rsidRPr="00D266D7" w:rsidRDefault="00383AAD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6D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8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AAD" w:rsidRPr="006D03D0" w:rsidTr="00383AAD">
        <w:tc>
          <w:tcPr>
            <w:tcW w:w="9606" w:type="dxa"/>
            <w:gridSpan w:val="5"/>
          </w:tcPr>
          <w:p w:rsidR="00383AAD" w:rsidRPr="006D03D0" w:rsidRDefault="001A68A0" w:rsidP="00383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68A0">
              <w:rPr>
                <w:rFonts w:ascii="Arial" w:hAnsi="Arial" w:cs="Arial"/>
                <w:b/>
                <w:sz w:val="20"/>
                <w:szCs w:val="20"/>
              </w:rPr>
              <w:t>ŁĄCZNA WARTOŚĆ BRUTTO ASORTYMENTU Z ZAŁĄCZNIKA NR 2a</w:t>
            </w:r>
          </w:p>
        </w:tc>
        <w:tc>
          <w:tcPr>
            <w:tcW w:w="4538" w:type="dxa"/>
          </w:tcPr>
          <w:p w:rsidR="00383AAD" w:rsidRPr="006D03D0" w:rsidRDefault="00383AAD" w:rsidP="00383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674" w:rsidRPr="006D03D0" w:rsidRDefault="00B56674">
      <w:pPr>
        <w:rPr>
          <w:rFonts w:ascii="Arial" w:hAnsi="Arial" w:cs="Arial"/>
          <w:sz w:val="20"/>
          <w:szCs w:val="20"/>
        </w:rPr>
      </w:pPr>
    </w:p>
    <w:p w:rsidR="00B56674" w:rsidRPr="00D266D7" w:rsidRDefault="00383AAD" w:rsidP="00383AAD">
      <w:pPr>
        <w:jc w:val="right"/>
        <w:rPr>
          <w:rFonts w:ascii="Arial" w:hAnsi="Arial" w:cs="Arial"/>
          <w:b/>
          <w:sz w:val="20"/>
          <w:szCs w:val="20"/>
        </w:rPr>
      </w:pPr>
      <w:r w:rsidRPr="00D266D7">
        <w:rPr>
          <w:rFonts w:ascii="Arial" w:hAnsi="Arial" w:cs="Arial"/>
          <w:b/>
          <w:sz w:val="20"/>
          <w:szCs w:val="20"/>
        </w:rPr>
        <w:t>Załącznik nr 2a</w:t>
      </w:r>
      <w:r w:rsidR="00CD37D0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513B3C" w:rsidRPr="006D03D0" w:rsidRDefault="00513B3C">
      <w:pPr>
        <w:rPr>
          <w:rFonts w:ascii="Arial" w:hAnsi="Arial" w:cs="Arial"/>
          <w:sz w:val="20"/>
          <w:szCs w:val="20"/>
        </w:rPr>
      </w:pPr>
    </w:p>
    <w:p w:rsidR="002F2691" w:rsidRPr="006D03D0" w:rsidRDefault="002F2691">
      <w:pPr>
        <w:rPr>
          <w:rFonts w:ascii="Arial" w:hAnsi="Arial" w:cs="Arial"/>
          <w:sz w:val="20"/>
          <w:szCs w:val="20"/>
        </w:rPr>
      </w:pPr>
    </w:p>
    <w:p w:rsidR="00B56674" w:rsidRPr="006D03D0" w:rsidRDefault="00B56674" w:rsidP="00B56674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Style w:val="Tabela-Siatka1"/>
        <w:tblW w:w="141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783"/>
        <w:gridCol w:w="2268"/>
        <w:gridCol w:w="5387"/>
      </w:tblGrid>
      <w:tr w:rsidR="006D03D0" w:rsidRPr="006D03D0" w:rsidTr="00B56674">
        <w:trPr>
          <w:cantSplit/>
        </w:trPr>
        <w:tc>
          <w:tcPr>
            <w:tcW w:w="14147" w:type="dxa"/>
            <w:gridSpan w:val="4"/>
            <w:shd w:val="clear" w:color="auto" w:fill="BFBFBF"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674" w:rsidRPr="006D03D0" w:rsidRDefault="00892911" w:rsidP="00513B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 xml:space="preserve">MODUŁY FOTOWOLTAICZNE </w:t>
            </w:r>
            <w:r w:rsidR="00513B3C" w:rsidRPr="006D03D0">
              <w:rPr>
                <w:rFonts w:ascii="Arial" w:hAnsi="Arial" w:cs="Arial"/>
                <w:b/>
                <w:sz w:val="20"/>
                <w:szCs w:val="20"/>
              </w:rPr>
              <w:t>szt. 254</w:t>
            </w:r>
          </w:p>
        </w:tc>
      </w:tr>
      <w:tr w:rsidR="006D03D0" w:rsidRPr="006D03D0" w:rsidTr="00B56674">
        <w:trPr>
          <w:cantSplit/>
        </w:trPr>
        <w:tc>
          <w:tcPr>
            <w:tcW w:w="6492" w:type="dxa"/>
            <w:gridSpan w:val="2"/>
            <w:shd w:val="clear" w:color="auto" w:fill="BFBFBF"/>
            <w:hideMark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shd w:val="clear" w:color="auto" w:fill="BFBFBF"/>
            <w:hideMark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5387" w:type="dxa"/>
            <w:shd w:val="clear" w:color="auto" w:fill="BFBFBF"/>
            <w:hideMark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B56674" w:rsidRPr="006D03D0" w:rsidRDefault="00B56674" w:rsidP="00B56674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B56674" w:rsidRPr="0040444F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Nazwa oferowanego urządzenia:</w:t>
            </w:r>
          </w:p>
        </w:tc>
        <w:tc>
          <w:tcPr>
            <w:tcW w:w="2268" w:type="dxa"/>
            <w:shd w:val="clear" w:color="auto" w:fill="FFFFFF"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Tak/podać</w:t>
            </w:r>
          </w:p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FFFFFF"/>
          </w:tcPr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Producent  </w:t>
            </w:r>
          </w:p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</w:p>
          <w:p w:rsidR="00E55597" w:rsidRPr="006D03D0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B56674" w:rsidRPr="006D03D0" w:rsidRDefault="00B56674" w:rsidP="00B56674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B56674" w:rsidRPr="0040444F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Sprzęt fabrycznie nowy, rok produkcji</w:t>
            </w:r>
          </w:p>
        </w:tc>
        <w:tc>
          <w:tcPr>
            <w:tcW w:w="2268" w:type="dxa"/>
            <w:shd w:val="clear" w:color="auto" w:fill="FFFFFF"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Tak/podać</w:t>
            </w:r>
          </w:p>
          <w:p w:rsidR="00B56674" w:rsidRPr="006D03D0" w:rsidRDefault="0040444F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Nie starszy niż </w:t>
            </w:r>
            <w:r w:rsidR="00B56674" w:rsidRPr="006D03D0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5387" w:type="dxa"/>
            <w:shd w:val="clear" w:color="auto" w:fill="FFFFFF"/>
          </w:tcPr>
          <w:p w:rsidR="00B56674" w:rsidRPr="006D03D0" w:rsidRDefault="00B56674" w:rsidP="00B56674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B56674" w:rsidRPr="006D03D0" w:rsidRDefault="00B56674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B56674" w:rsidRPr="006D03D0" w:rsidRDefault="00B56674" w:rsidP="009025F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Typ ogniw: monokrystaliczne, moduł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bifacjalny</w:t>
            </w:r>
            <w:proofErr w:type="spellEnd"/>
            <w:r w:rsidR="00924D7D" w:rsidRPr="006D03D0">
              <w:rPr>
                <w:rFonts w:ascii="Arial" w:eastAsia="Arial" w:hAnsi="Arial" w:cs="Arial"/>
                <w:sz w:val="20"/>
                <w:szCs w:val="20"/>
              </w:rPr>
              <w:t xml:space="preserve">  (</w:t>
            </w:r>
            <w:proofErr w:type="spellStart"/>
            <w:r w:rsidR="00924D7D" w:rsidRPr="006D03D0">
              <w:rPr>
                <w:rFonts w:ascii="Arial" w:eastAsia="Arial" w:hAnsi="Arial" w:cs="Arial"/>
                <w:sz w:val="20"/>
                <w:szCs w:val="20"/>
              </w:rPr>
              <w:t>double-glass</w:t>
            </w:r>
            <w:proofErr w:type="spellEnd"/>
            <w:r w:rsidR="00924D7D" w:rsidRPr="006D03D0">
              <w:rPr>
                <w:rFonts w:ascii="Arial" w:eastAsia="Arial" w:hAnsi="Arial" w:cs="Arial"/>
                <w:sz w:val="20"/>
                <w:szCs w:val="20"/>
              </w:rPr>
              <w:br/>
              <w:t>)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, lub rozwiązanie równoważne</w:t>
            </w:r>
          </w:p>
        </w:tc>
        <w:tc>
          <w:tcPr>
            <w:tcW w:w="2268" w:type="dxa"/>
            <w:shd w:val="clear" w:color="auto" w:fill="FFFFFF"/>
          </w:tcPr>
          <w:p w:rsidR="00B56674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B56674" w:rsidRPr="006D03D0" w:rsidRDefault="00B56674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6B0F66" w:rsidRPr="006D03D0" w:rsidRDefault="006B0F66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6B0F66" w:rsidRPr="006D03D0" w:rsidRDefault="006B0F66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Liczba ogniw: co najmniej 144 (lub równoważna konstrukcja zapewniająca wymagane parametry elektryczne)</w:t>
            </w:r>
          </w:p>
        </w:tc>
        <w:tc>
          <w:tcPr>
            <w:tcW w:w="2268" w:type="dxa"/>
            <w:shd w:val="clear" w:color="auto" w:fill="FFFFFF"/>
          </w:tcPr>
          <w:p w:rsidR="006B0F66" w:rsidRPr="006D03D0" w:rsidRDefault="006B0F66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6B0F66" w:rsidRPr="006D03D0" w:rsidRDefault="006B0F66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B56674" w:rsidRPr="006D03D0" w:rsidRDefault="00B56674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B56674" w:rsidRPr="006D03D0" w:rsidRDefault="00B56674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Moc znamionowa pojedynczego modułu: 550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Wp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(STC). </w:t>
            </w:r>
            <w:r w:rsidR="009025FC" w:rsidRPr="006D03D0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Łączna moc 254 modułów: 139,70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kWp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; łączna moc instalacji nie może przekroczyć 150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kWp</w:t>
            </w:r>
            <w:proofErr w:type="spellEnd"/>
            <w:r w:rsidR="009025FC" w:rsidRPr="006D03D0">
              <w:rPr>
                <w:rFonts w:ascii="Arial" w:eastAsia="Arial" w:hAnsi="Arial" w:cs="Arial"/>
                <w:sz w:val="20"/>
                <w:szCs w:val="20"/>
              </w:rPr>
              <w:t xml:space="preserve"> - wyliczenie własne)</w:t>
            </w:r>
          </w:p>
        </w:tc>
        <w:tc>
          <w:tcPr>
            <w:tcW w:w="2268" w:type="dxa"/>
            <w:shd w:val="clear" w:color="auto" w:fill="FFFFFF"/>
          </w:tcPr>
          <w:p w:rsidR="00B56674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B56674" w:rsidRPr="006D03D0" w:rsidRDefault="00B56674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B56674" w:rsidRPr="006D03D0" w:rsidRDefault="00B56674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B56674" w:rsidRPr="006D03D0" w:rsidRDefault="00B56674" w:rsidP="007954D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Sprawność modułu: co najmniej 21%</w:t>
            </w:r>
          </w:p>
        </w:tc>
        <w:tc>
          <w:tcPr>
            <w:tcW w:w="2268" w:type="dxa"/>
            <w:shd w:val="clear" w:color="auto" w:fill="FFFFFF"/>
          </w:tcPr>
          <w:p w:rsidR="007954D5" w:rsidRPr="006D03D0" w:rsidRDefault="006B0F66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B56674" w:rsidRPr="006D03D0" w:rsidRDefault="00B56674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Współczynnik temperaturowy mocy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Pmax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 nie gorszy niż -0,35%/°C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dopuszczalny prąd bezpiecznika szeregowego: co najmniej 25 A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F72D13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Rama: </w:t>
            </w:r>
            <w:r w:rsidR="00F72D13">
              <w:rPr>
                <w:rFonts w:ascii="Arial" w:eastAsia="Arial" w:hAnsi="Arial" w:cs="Arial"/>
                <w:sz w:val="20"/>
                <w:szCs w:val="20"/>
              </w:rPr>
              <w:t>Dedykowana rama kompatybilna z dostarczanym panelem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F72D13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TAK/PODAĆ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025FC" w:rsidP="009025F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szkło frontowe i tylne   min 2,0/2,0 mm, (dopuszczalna różnica +1mm)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97343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Wymiary modułu: nie większe niż. 2285 × 1134 mm</w:t>
            </w:r>
            <w:r w:rsidR="003A0BF3">
              <w:rPr>
                <w:rFonts w:ascii="Arial" w:eastAsia="Arial" w:hAnsi="Arial" w:cs="Arial"/>
                <w:sz w:val="20"/>
                <w:szCs w:val="20"/>
              </w:rPr>
              <w:t xml:space="preserve"> (+/-2mm)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, z zachowaniem układu zagospodarowania terenu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85683F" w:rsidRPr="006D03D0" w:rsidRDefault="0085683F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85683F" w:rsidRPr="006D03D0" w:rsidRDefault="0085683F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Maksymalne obciążenie statyczne od strony frontowej: co najmniej 5400 Pa</w:t>
            </w:r>
          </w:p>
        </w:tc>
        <w:tc>
          <w:tcPr>
            <w:tcW w:w="2268" w:type="dxa"/>
            <w:shd w:val="clear" w:color="auto" w:fill="FFFFFF"/>
          </w:tcPr>
          <w:p w:rsidR="0077351E" w:rsidRPr="006D03D0" w:rsidRDefault="006B0F66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85683F" w:rsidRPr="006D03D0" w:rsidRDefault="0085683F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8A5FB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Napięcie obwodu otwartego </w:t>
            </w:r>
            <w:proofErr w:type="spellStart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Voc</w:t>
            </w:r>
            <w:proofErr w:type="spellEnd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0F00BD4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953AD2" w:rsidRPr="006D03D0">
              <w:rPr>
                <w:rFonts w:ascii="Arial" w:eastAsia="Arial" w:hAnsi="Arial" w:cs="Arial"/>
                <w:sz w:val="20"/>
                <w:szCs w:val="20"/>
              </w:rPr>
              <w:t xml:space="preserve">49,90 V, Dla założonego 10% udziału promieniowania od tylnej strony modułu </w:t>
            </w:r>
            <w:proofErr w:type="spellStart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Voc</w:t>
            </w:r>
            <w:proofErr w:type="spellEnd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0953AD2" w:rsidRPr="006D03D0">
              <w:rPr>
                <w:rFonts w:ascii="Arial" w:eastAsia="Arial" w:hAnsi="Arial" w:cs="Arial"/>
                <w:sz w:val="20"/>
                <w:szCs w:val="20"/>
              </w:rPr>
              <w:t xml:space="preserve"> co najmniej 50,21 V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8A5FB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Napięcie w punkcie mocy maksymalnej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Vmp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953AD2" w:rsidRPr="006D03D0">
              <w:rPr>
                <w:rFonts w:ascii="Arial" w:eastAsia="Arial" w:hAnsi="Arial" w:cs="Arial"/>
                <w:sz w:val="20"/>
                <w:szCs w:val="20"/>
              </w:rPr>
              <w:t xml:space="preserve"> 41,96 V, Dla założonego 10% udziału promieniowania od tylnej strony modułu </w:t>
            </w:r>
            <w:proofErr w:type="spellStart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Vmp</w:t>
            </w:r>
            <w:proofErr w:type="spellEnd"/>
            <w:r w:rsidR="00953AD2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0953AD2" w:rsidRPr="006D03D0">
              <w:rPr>
                <w:rFonts w:ascii="Arial" w:eastAsia="Arial" w:hAnsi="Arial" w:cs="Arial"/>
                <w:sz w:val="20"/>
                <w:szCs w:val="20"/>
              </w:rPr>
              <w:t xml:space="preserve">  co najmniej 41,95 V,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8A5FB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Prą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 xml:space="preserve">d w punkcie mocy maksymalnej </w:t>
            </w:r>
            <w:proofErr w:type="spellStart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Imp</w:t>
            </w:r>
            <w:proofErr w:type="spellEnd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 xml:space="preserve"> 13,11 A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 xml:space="preserve"> Dla założonego 10% udziału promieniowania od tylnej strony modułu </w:t>
            </w:r>
            <w:proofErr w:type="spellStart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Imp</w:t>
            </w:r>
            <w:proofErr w:type="spellEnd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 14,03 A.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Prąd zwarciowy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Isc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 xml:space="preserve">14,00 A Dla założonego 10% udziału promieniowania od tylnej strony modułu </w:t>
            </w:r>
            <w:proofErr w:type="spellStart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Isc</w:t>
            </w:r>
            <w:proofErr w:type="spellEnd"/>
            <w:r w:rsidR="00927EDF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 xml:space="preserve"> 14,98 A,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temperatury pracy: co najmniej -40°C do +85°C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Współczynnik temperaturowy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Voc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 nie gorszy niż -0,30%/°C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F75868" w:rsidRPr="006D03D0" w:rsidRDefault="00F75868" w:rsidP="00B5667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F75868" w:rsidRPr="006D03D0" w:rsidRDefault="00F75868" w:rsidP="00B56674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Gwarancja na moc nie krótsza niż 2</w:t>
            </w:r>
            <w:r w:rsidR="007C569A" w:rsidRPr="006D03D0">
              <w:rPr>
                <w:rFonts w:ascii="Arial" w:hAnsi="Arial" w:cs="Arial"/>
                <w:sz w:val="20"/>
                <w:szCs w:val="20"/>
              </w:rPr>
              <w:t>5 lat (≥ 80 % mocy nominalnej)*</w:t>
            </w:r>
          </w:p>
        </w:tc>
        <w:tc>
          <w:tcPr>
            <w:tcW w:w="2268" w:type="dxa"/>
            <w:shd w:val="clear" w:color="auto" w:fill="FFFFFF"/>
          </w:tcPr>
          <w:p w:rsidR="00F75868" w:rsidRPr="006D03D0" w:rsidRDefault="00F75868" w:rsidP="009A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 PODAĆ</w:t>
            </w:r>
          </w:p>
          <w:p w:rsidR="00F75868" w:rsidRPr="006D03D0" w:rsidRDefault="00AB67C2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25 lat – 0 pkt</w:t>
            </w:r>
          </w:p>
          <w:p w:rsidR="00AB67C2" w:rsidRPr="006D03D0" w:rsidRDefault="00AB67C2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26 lat -2 pkt</w:t>
            </w:r>
          </w:p>
          <w:p w:rsidR="00AB67C2" w:rsidRPr="006D03D0" w:rsidRDefault="00AB67C2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27 lat – 5 pkt</w:t>
            </w:r>
          </w:p>
          <w:p w:rsidR="00AB67C2" w:rsidRPr="006D03D0" w:rsidRDefault="00AB67C2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28 lat – 10 pkt</w:t>
            </w:r>
          </w:p>
          <w:p w:rsidR="00AB67C2" w:rsidRPr="006D03D0" w:rsidRDefault="00AB67C2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29 lat – 15 pkt</w:t>
            </w:r>
          </w:p>
          <w:p w:rsidR="00AB67C2" w:rsidRPr="006D03D0" w:rsidRDefault="00AB67C2" w:rsidP="00ED5E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30 lat  - 20 pkt</w:t>
            </w:r>
          </w:p>
        </w:tc>
        <w:tc>
          <w:tcPr>
            <w:tcW w:w="5387" w:type="dxa"/>
            <w:shd w:val="clear" w:color="auto" w:fill="FFFFFF"/>
          </w:tcPr>
          <w:p w:rsidR="00F75868" w:rsidRPr="006D03D0" w:rsidRDefault="00F75868" w:rsidP="00B566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C335CF">
        <w:trPr>
          <w:cantSplit/>
        </w:trPr>
        <w:tc>
          <w:tcPr>
            <w:tcW w:w="14147" w:type="dxa"/>
            <w:gridSpan w:val="4"/>
            <w:shd w:val="clear" w:color="auto" w:fill="BFBFBF"/>
          </w:tcPr>
          <w:p w:rsidR="0085683F" w:rsidRPr="006D03D0" w:rsidRDefault="0085683F" w:rsidP="00C335CF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FALOWNIKI HYBRYDOWE TRÓJFAZOWE - 6 szt.</w:t>
            </w:r>
          </w:p>
        </w:tc>
      </w:tr>
      <w:tr w:rsidR="006D03D0" w:rsidRPr="006D03D0" w:rsidTr="00C335CF">
        <w:trPr>
          <w:cantSplit/>
        </w:trPr>
        <w:tc>
          <w:tcPr>
            <w:tcW w:w="6492" w:type="dxa"/>
            <w:gridSpan w:val="2"/>
            <w:shd w:val="clear" w:color="auto" w:fill="BFBFBF"/>
            <w:hideMark/>
          </w:tcPr>
          <w:p w:rsidR="0085683F" w:rsidRPr="006D03D0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shd w:val="clear" w:color="auto" w:fill="BFBFBF"/>
            <w:hideMark/>
          </w:tcPr>
          <w:p w:rsidR="0085683F" w:rsidRPr="006D03D0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5387" w:type="dxa"/>
            <w:shd w:val="clear" w:color="auto" w:fill="BFBFBF"/>
            <w:hideMark/>
          </w:tcPr>
          <w:p w:rsidR="0085683F" w:rsidRPr="006D03D0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85683F" w:rsidRPr="006D03D0" w:rsidRDefault="0085683F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85683F" w:rsidRPr="0040444F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eastAsia="Arial" w:hAnsi="Arial" w:cs="Arial"/>
                <w:b/>
                <w:sz w:val="20"/>
                <w:szCs w:val="20"/>
              </w:rPr>
              <w:t>Nazwa oferowanego urządzenia - podać producenta, typ i model</w:t>
            </w:r>
          </w:p>
        </w:tc>
        <w:tc>
          <w:tcPr>
            <w:tcW w:w="2268" w:type="dxa"/>
            <w:shd w:val="clear" w:color="auto" w:fill="FFFFFF"/>
          </w:tcPr>
          <w:p w:rsidR="0085683F" w:rsidRDefault="0085683F" w:rsidP="00C335CF">
            <w:pPr>
              <w:spacing w:line="259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  <w:p w:rsidR="0040444F" w:rsidRPr="006D03D0" w:rsidRDefault="0040444F" w:rsidP="0040444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FFFFFF"/>
          </w:tcPr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Producent  </w:t>
            </w:r>
          </w:p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</w:p>
          <w:p w:rsidR="00E55597" w:rsidRPr="006D03D0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85683F" w:rsidRPr="006D03D0" w:rsidRDefault="0085683F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85683F" w:rsidRPr="0040444F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Sprzęt fabrycznie nowy, rok produkcji</w:t>
            </w:r>
          </w:p>
        </w:tc>
        <w:tc>
          <w:tcPr>
            <w:tcW w:w="2268" w:type="dxa"/>
            <w:shd w:val="clear" w:color="auto" w:fill="FFFFFF"/>
          </w:tcPr>
          <w:p w:rsidR="0085683F" w:rsidRPr="006D03D0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Tak/podać</w:t>
            </w:r>
          </w:p>
          <w:p w:rsidR="0085683F" w:rsidRPr="006D03D0" w:rsidRDefault="0040444F" w:rsidP="00C335C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Nie starszy niż </w:t>
            </w:r>
            <w:r w:rsidR="0085683F" w:rsidRPr="006D03D0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5387" w:type="dxa"/>
            <w:shd w:val="clear" w:color="auto" w:fill="FFFFFF"/>
          </w:tcPr>
          <w:p w:rsidR="0085683F" w:rsidRPr="006D03D0" w:rsidRDefault="0085683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3A0BF3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Typ: hybrydowy, trójfazowy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Liczba faz 3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Obsługiwana technologia akumulatora: </w:t>
            </w:r>
            <w:r w:rsidR="0057395D" w:rsidRPr="006D03D0">
              <w:rPr>
                <w:rFonts w:ascii="Arial" w:eastAsia="Arial" w:hAnsi="Arial" w:cs="Arial"/>
                <w:sz w:val="20"/>
                <w:szCs w:val="20"/>
              </w:rPr>
              <w:t xml:space="preserve">nie gorsza niż 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LiFePO4; komunikacja BMS CAN</w:t>
            </w:r>
          </w:p>
        </w:tc>
        <w:tc>
          <w:tcPr>
            <w:tcW w:w="2268" w:type="dxa"/>
            <w:shd w:val="clear" w:color="auto" w:fill="FFFFFF"/>
          </w:tcPr>
          <w:p w:rsidR="00AB67C2" w:rsidRPr="006D03D0" w:rsidRDefault="00AB67C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Znamionowa moc czynna / pozorna </w:t>
            </w:r>
            <w:r w:rsidR="00F00BD4" w:rsidRPr="006D03D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 najmniej</w:t>
            </w:r>
            <w:r w:rsidR="00F00BD4" w:rsidRPr="006D03D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AC: 25 kW / 25 kVA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AB67C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4C4F6E" w:rsidP="00C97B2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Maksymalna dopuszczalna moc generatora PV: co najmniej 50 000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Wp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9A6B98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4C4F6E" w:rsidP="00C97B2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Maksymalne napięcie wejściowe PV: co najmniej 1000 V DC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napięcia MPPT / napięcie znamionowe: obejmu</w:t>
            </w:r>
            <w:r w:rsidR="00776A22">
              <w:rPr>
                <w:rFonts w:ascii="Arial" w:eastAsia="Arial" w:hAnsi="Arial" w:cs="Arial"/>
                <w:sz w:val="20"/>
                <w:szCs w:val="20"/>
              </w:rPr>
              <w:t xml:space="preserve">jący co najmniej 150-950 V / 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630 V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Minimalne napięcie wejściowe / napięcie startu: nie większe niż 95 V / 180 V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Liczba niezależnych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trackerów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MPPT: co najmniej 4; możliwość podłączenia co najmniej 2 stringów na MPPT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wejściowy / maksymalna moc na MPPT: co najmniej 40 A / 25 000 W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napięcia wejścia akumulatora: obejmujący co najmniej 120-800 V DC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ładowania z PV i strony AC: co najmniej 50 000 W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ładowania ze strony AC: co najmniej 25 000 W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rozładowania akumulatora: co najmniej 25 000 W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ładowania / rozładowania: co najmniej 100 A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Liczba niezależnych wejść akumulatora: co najmniej 2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8F687E" w:rsidRPr="006D03D0" w:rsidRDefault="008F687E" w:rsidP="008F687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Znamionowe napięcie AC: 3/N/PE, 220/380 V; 230/400 V; 240/415 V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Częstotliwość znamionowa sieci: 50/60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pobierana z sieci: co najmniej 50 000 W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wejściowy z sieci: co najmniej 72,5 A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8F687E" w:rsidRPr="006D03D0" w:rsidRDefault="008F687E" w:rsidP="008F687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Napięcie wyjściowe AC: 3/N/PE, 220/380 V; 230/400 V; 240/415 V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C4F6E" w:rsidRPr="006D03D0" w:rsidRDefault="004C4F6E" w:rsidP="004C4F6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C4F6E" w:rsidRPr="006D03D0" w:rsidRDefault="008F687E" w:rsidP="004C4F6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napięcia AC: obejmujący co najmniej 270-480 V</w:t>
            </w:r>
          </w:p>
        </w:tc>
        <w:tc>
          <w:tcPr>
            <w:tcW w:w="2268" w:type="dxa"/>
            <w:shd w:val="clear" w:color="auto" w:fill="FFFFFF"/>
          </w:tcPr>
          <w:p w:rsidR="004C4F6E" w:rsidRPr="006D03D0" w:rsidRDefault="004C4F6E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C4F6E" w:rsidRPr="006D03D0" w:rsidRDefault="004C4F6E" w:rsidP="004C4F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8F687E" w:rsidP="00C97B2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Znamionowa częstotliwość wyjściowa AC: 50/60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9A6B98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8F687E" w:rsidP="00C97B2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Zakres częstotliwości sieci AC: obejmujący 45-55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Hz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/ 55-65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3660C5" w:rsidP="0077351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Znamionowa moc pozorna AC: 25 000 VA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pozorna AC w trybie on-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grid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 co najmniej 25 000 VA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776A2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Znamionowy prąd wyjściowy przy 400 V: </w:t>
            </w:r>
            <w:r w:rsidR="00776A22">
              <w:rPr>
                <w:rFonts w:ascii="Arial" w:eastAsia="Arial" w:hAnsi="Arial" w:cs="Arial"/>
                <w:sz w:val="20"/>
                <w:szCs w:val="20"/>
              </w:rPr>
              <w:t>co najmniej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. 36,2 A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wyjściowy przy 400 V: co najmniej 39,8 A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Współczynnik mocy / zakres regulacji: 1 / co najmniej 0,8 wyprzedzający do 0,8 opóźniającego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THDi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przy mocy znamionowej: nie więcej niż 3%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Wyjście EPS: 3/N/PE, 220/380 V; 230/400 V; 240/415 V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Częstotliwość znamionowa wyjścia EPS: 50/60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660C5" w:rsidRPr="006D03D0" w:rsidRDefault="003660C5" w:rsidP="003660C5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Znamionowa moc pozorna EPS: 25 000 VA</w:t>
            </w:r>
          </w:p>
        </w:tc>
        <w:tc>
          <w:tcPr>
            <w:tcW w:w="2268" w:type="dxa"/>
            <w:shd w:val="clear" w:color="auto" w:fill="FFFFFF"/>
          </w:tcPr>
          <w:p w:rsidR="003660C5" w:rsidRPr="006D03D0" w:rsidRDefault="003660C5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660C5" w:rsidRPr="006D03D0" w:rsidRDefault="003660C5" w:rsidP="003660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4128AA" w:rsidRPr="006D03D0" w:rsidRDefault="004128AA" w:rsidP="004128A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128AA" w:rsidRPr="006D03D0" w:rsidRDefault="004128AA" w:rsidP="004128AA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ciągła moc pozorna EPS przy 400 V: co najmniej 27 500 VA</w:t>
            </w:r>
          </w:p>
        </w:tc>
        <w:tc>
          <w:tcPr>
            <w:tcW w:w="2268" w:type="dxa"/>
            <w:shd w:val="clear" w:color="auto" w:fill="FFFFFF"/>
          </w:tcPr>
          <w:p w:rsidR="004128AA" w:rsidRPr="006D03D0" w:rsidRDefault="004128AA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4128AA" w:rsidRPr="006D03D0" w:rsidRDefault="004128AA" w:rsidP="004128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776A22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Znamionowy prąd EPS przy 400 V: </w:t>
            </w:r>
            <w:r w:rsidR="00776A22">
              <w:rPr>
                <w:rFonts w:ascii="Arial" w:eastAsia="Arial" w:hAnsi="Arial" w:cs="Arial"/>
                <w:sz w:val="20"/>
                <w:szCs w:val="20"/>
              </w:rPr>
              <w:t>co najmniej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36,2 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8B26B9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EPS przy 400 V: co najmniej 39,8 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8B26B9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ciągła na fazę przy 400 V: co najmniej 9166 W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Szczytowa moc pozorna EPS (do 10 s): co najmniej 45 000 VA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czas przełączenia na wyjście EPS: poniżej 10 ms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THDv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wyjścia EPS przy obciążeniu liniowym: nie więcej niż 2%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Sprawność MPPT: co najmniej 99,9%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Sprawność europejska / maksymalna: co najmniej 97,9% / 98,4%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E2465" w:rsidRDefault="00ED5E9C" w:rsidP="00ED5E9C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Ochrona przeciwprzepięciowa DC typu II;</w:t>
            </w:r>
          </w:p>
          <w:p w:rsidR="009E2465" w:rsidRPr="009E2465" w:rsidRDefault="009E2465" w:rsidP="00ED5E9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E2465">
              <w:rPr>
                <w:rFonts w:ascii="Arial" w:eastAsia="Arial" w:hAnsi="Arial" w:cs="Arial"/>
                <w:b/>
                <w:sz w:val="20"/>
                <w:szCs w:val="20"/>
              </w:rPr>
              <w:t>Opcjonalnie</w:t>
            </w:r>
            <w:r w:rsidR="00ED5E9C" w:rsidRPr="009E246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ochrona AC typu II wbudowana albo dostarczona jako element kompletnego rozwiązania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Wykrywanie rezystancji izolacji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Zabezpieczenie przed odwrotną polaryzacją wejścia łańcucha PV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Zabezpieczenie przed odwrotną polaryzacją wejścia akumulatora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Monitorowanie zwarć doziemnych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Jednostka monitorowania prądu szczątkowego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hAnsi="Arial" w:cs="Arial"/>
                <w:sz w:val="20"/>
                <w:szCs w:val="20"/>
              </w:rPr>
              <w:t>Zabezpieczenie przed zwarciem AC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ED5E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Ochrona przed pracą wyspową (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anti-islanding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Obsługiwane układy sieci: co najmniej TN-S, TN-C, TN-C-S i TT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8C383E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Maksymalne wymiary: </w:t>
            </w:r>
            <w:r w:rsidR="00776A22" w:rsidRPr="00776A22">
              <w:rPr>
                <w:rFonts w:ascii="Arial" w:eastAsia="Arial" w:hAnsi="Arial" w:cs="Arial"/>
                <w:sz w:val="20"/>
                <w:szCs w:val="20"/>
              </w:rPr>
              <w:t xml:space="preserve">nie większe niż 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769 × 491 × 285 mm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Kolor obudowy: bez wymagań; jednolity dla wszystkich falowników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temperatury pracy: co najmniej -30°C do +60°C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Chłodzenie: inteligentne, wymuszone lub rozwiązanie równoważne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Stopień ochrony: co najmniej IP66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6D03D0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Dopuszczalna wilgotność względna: do 100%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wysokość pracy: co najmniej 4000 m n.p.m.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Interfejs użytkownika: LED i aplikacja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Interfejs BMS: CAN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Komunikacja: Wi-Fi/LAN; RS485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Modbus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RTU lub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SunSpec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RTU; LAN z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Modbus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 TCP lub rozwiązania równoważne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Wyjścia cyfrowe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bezpotencjałowe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 co najmniej 3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Wejścia cyfrowe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bezpotencjałowe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: co najmniej 7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ED5E9C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9E2465">
        <w:trPr>
          <w:cantSplit/>
        </w:trPr>
        <w:tc>
          <w:tcPr>
            <w:tcW w:w="14147" w:type="dxa"/>
            <w:gridSpan w:val="4"/>
            <w:shd w:val="clear" w:color="auto" w:fill="FFFFFF"/>
          </w:tcPr>
          <w:p w:rsidR="0057395D" w:rsidRPr="006D03D0" w:rsidRDefault="0057395D" w:rsidP="005739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DODATKOWE WYMAGANIA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ED5E9C" w:rsidRPr="006D03D0" w:rsidRDefault="00ED5E9C" w:rsidP="00ED5E9C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ED5E9C" w:rsidRPr="006D03D0" w:rsidRDefault="00ED5E9C" w:rsidP="00ED5E9C">
            <w:pPr>
              <w:tabs>
                <w:tab w:val="left" w:pos="4107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Zintegrowane sterowanie mocą i ograniczenie eksportu. Praca równoległa 6 falowników musi być wspierana przez producenta; należy dostarczyć wymagany kontroler systemowy oraz właściwe wersje sprzętu i oprogramowania</w:t>
            </w:r>
          </w:p>
        </w:tc>
        <w:tc>
          <w:tcPr>
            <w:tcW w:w="2268" w:type="dxa"/>
            <w:shd w:val="clear" w:color="auto" w:fill="FFFFFF"/>
          </w:tcPr>
          <w:p w:rsidR="00ED5E9C" w:rsidRPr="006D03D0" w:rsidRDefault="0040444F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TAK/PODAĆ</w:t>
            </w:r>
          </w:p>
        </w:tc>
        <w:tc>
          <w:tcPr>
            <w:tcW w:w="5387" w:type="dxa"/>
            <w:shd w:val="clear" w:color="auto" w:fill="FFFFFF"/>
          </w:tcPr>
          <w:p w:rsidR="00ED5E9C" w:rsidRPr="006D03D0" w:rsidRDefault="00ED5E9C" w:rsidP="00ED5E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60712C">
        <w:trPr>
          <w:cantSplit/>
          <w:trHeight w:val="364"/>
        </w:trPr>
        <w:tc>
          <w:tcPr>
            <w:tcW w:w="14147" w:type="dxa"/>
            <w:gridSpan w:val="4"/>
            <w:shd w:val="clear" w:color="auto" w:fill="BFBFBF"/>
          </w:tcPr>
          <w:p w:rsidR="0060712C" w:rsidRPr="006D03D0" w:rsidRDefault="0060712C" w:rsidP="00C335CF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MAGAZYN ENERGII - 3 kompatybilne zestawy</w:t>
            </w:r>
          </w:p>
        </w:tc>
      </w:tr>
      <w:tr w:rsidR="006D03D0" w:rsidRPr="006D03D0" w:rsidTr="00C335CF">
        <w:trPr>
          <w:cantSplit/>
        </w:trPr>
        <w:tc>
          <w:tcPr>
            <w:tcW w:w="6492" w:type="dxa"/>
            <w:gridSpan w:val="2"/>
            <w:shd w:val="clear" w:color="auto" w:fill="BFBFBF"/>
            <w:hideMark/>
          </w:tcPr>
          <w:p w:rsidR="0060712C" w:rsidRPr="006D03D0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shd w:val="clear" w:color="auto" w:fill="BFBFBF"/>
            <w:hideMark/>
          </w:tcPr>
          <w:p w:rsidR="0060712C" w:rsidRPr="006D03D0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5387" w:type="dxa"/>
            <w:shd w:val="clear" w:color="auto" w:fill="BFBFBF"/>
            <w:hideMark/>
          </w:tcPr>
          <w:p w:rsidR="0060712C" w:rsidRPr="006D03D0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60712C" w:rsidRPr="006D03D0" w:rsidRDefault="0060712C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60712C" w:rsidRPr="0040444F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eastAsia="Arial" w:hAnsi="Arial" w:cs="Arial"/>
                <w:b/>
                <w:sz w:val="20"/>
                <w:szCs w:val="20"/>
              </w:rPr>
              <w:t>Nazwa oferowanego urządzenia - podać producenta, typ i model</w:t>
            </w:r>
          </w:p>
        </w:tc>
        <w:tc>
          <w:tcPr>
            <w:tcW w:w="2268" w:type="dxa"/>
            <w:shd w:val="clear" w:color="auto" w:fill="FFFFFF"/>
          </w:tcPr>
          <w:p w:rsidR="0060712C" w:rsidRPr="006D03D0" w:rsidRDefault="0060712C" w:rsidP="00C335C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Producent  </w:t>
            </w:r>
          </w:p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</w:p>
          <w:p w:rsidR="0060712C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  <w:p w:rsidR="00E55597" w:rsidRPr="006D03D0" w:rsidRDefault="00E55597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60712C" w:rsidRPr="006D03D0" w:rsidRDefault="0060712C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C73201" w:rsidRPr="0040444F" w:rsidRDefault="00C73201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712C" w:rsidRPr="0040444F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Sprzęt fabrycznie nowy, rok produkcji</w:t>
            </w:r>
          </w:p>
        </w:tc>
        <w:tc>
          <w:tcPr>
            <w:tcW w:w="2268" w:type="dxa"/>
            <w:shd w:val="clear" w:color="auto" w:fill="FFFFFF"/>
          </w:tcPr>
          <w:p w:rsidR="0060712C" w:rsidRPr="006D03D0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Tak/podać</w:t>
            </w:r>
          </w:p>
          <w:p w:rsidR="0060712C" w:rsidRPr="006D03D0" w:rsidRDefault="00E55597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5597">
              <w:rPr>
                <w:rFonts w:ascii="Arial" w:hAnsi="Arial" w:cs="Arial"/>
                <w:b/>
                <w:sz w:val="20"/>
                <w:szCs w:val="20"/>
              </w:rPr>
              <w:t xml:space="preserve">Nie starszy niż </w:t>
            </w:r>
            <w:r w:rsidR="0060712C" w:rsidRPr="006D03D0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5387" w:type="dxa"/>
            <w:shd w:val="clear" w:color="auto" w:fill="FFFFFF"/>
          </w:tcPr>
          <w:p w:rsidR="0060712C" w:rsidRPr="006D03D0" w:rsidRDefault="0060712C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Technologia ogniw: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litowo</w:t>
            </w:r>
            <w:proofErr w:type="spellEnd"/>
            <w:r w:rsidRPr="006D03D0">
              <w:rPr>
                <w:rFonts w:ascii="Arial" w:eastAsia="Arial" w:hAnsi="Arial" w:cs="Arial"/>
                <w:sz w:val="20"/>
                <w:szCs w:val="20"/>
              </w:rPr>
              <w:t>-żelazowo-fosforanowa (LiFePO4)</w:t>
            </w:r>
            <w:r w:rsidR="00E55597">
              <w:rPr>
                <w:rFonts w:ascii="Arial" w:eastAsia="Arial" w:hAnsi="Arial" w:cs="Arial"/>
                <w:sz w:val="20"/>
                <w:szCs w:val="20"/>
              </w:rPr>
              <w:t xml:space="preserve"> lub </w:t>
            </w:r>
            <w:proofErr w:type="spellStart"/>
            <w:r w:rsidR="00E55597">
              <w:rPr>
                <w:rFonts w:ascii="Arial" w:eastAsia="Arial" w:hAnsi="Arial" w:cs="Arial"/>
                <w:sz w:val="20"/>
                <w:szCs w:val="20"/>
              </w:rPr>
              <w:t>rownowazne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27EDF" w:rsidRPr="006D03D0" w:rsidRDefault="00927EDF" w:rsidP="00C335C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Wyliczenia własne:</w:t>
            </w:r>
          </w:p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Łączna energia nominalna systemu: co najmniej 76,8 kWh (3 </w:t>
            </w:r>
            <w:r w:rsidR="00927EDF" w:rsidRPr="006D03D0">
              <w:rPr>
                <w:rFonts w:ascii="Arial" w:eastAsia="Arial" w:hAnsi="Arial" w:cs="Arial"/>
                <w:sz w:val="20"/>
                <w:szCs w:val="20"/>
              </w:rPr>
              <w:t>zestawy po co najmniej 25,6 kWh Konfiguracja referencyjna jednego zestawu: 10 modułów po 2,56 kWh oraz BMS)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9A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776A22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Napięcie nominalne pojedynczego zestawu</w:t>
            </w:r>
            <w:r w:rsidR="00776A2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D03D0">
              <w:rPr>
                <w:rFonts w:ascii="Arial" w:eastAsia="Arial" w:hAnsi="Arial" w:cs="Arial"/>
                <w:sz w:val="20"/>
                <w:szCs w:val="20"/>
              </w:rPr>
              <w:t>512 V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napięcia roboczego pojedynczego zestawu: obejmujący co najmniej 448-561,6 V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Nominalny prąd ładowania / rozładowania pojedynczego zestawu: co najmniej 25 A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Maksymalny prąd ładowania / rozładowania pojedynczego zestawu: co najmniej 50 A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8B26B9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Stopień ochrony: co najmniej IP65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Zintegrowany BMS; komunikacja CAN/RS485 zgodna z oferowanym falownikiem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60712C" w:rsidRPr="006D03D0" w:rsidRDefault="0060712C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60712C" w:rsidRPr="006D03D0" w:rsidRDefault="0060712C" w:rsidP="003A0BF3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Żywotność: co najmniej </w:t>
            </w:r>
            <w:r w:rsidR="003A0BF3">
              <w:rPr>
                <w:rFonts w:ascii="Arial" w:eastAsia="Arial" w:hAnsi="Arial" w:cs="Arial"/>
                <w:sz w:val="20"/>
                <w:szCs w:val="20"/>
              </w:rPr>
              <w:t>6000 cykli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60712C" w:rsidRPr="006D03D0" w:rsidRDefault="0060712C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Energia nominalna pojedynczego zestawu: co najmniej 25,6 kWh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Energia użytkowa pojedynczego zestawu: co najmniej 23,04 kWh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temperatury ładowania: co najmniej 0°C do +55°C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Zakres temperatury rozładowania: co najmniej -20°C do +55°C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Maksymalna moc ładowania / rozładowania pojedynczego zestawu: co najmniej 25,6 kW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97343F">
            <w:pPr>
              <w:tabs>
                <w:tab w:val="left" w:pos="1870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Maksymalne wymiary pojedynczego zestawu:. 600 × 210 × 1940 mm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97343F">
            <w:pPr>
              <w:tabs>
                <w:tab w:val="left" w:pos="1870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Masa pojedynczego zestawu: nie większa niż. 288 kg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124E65">
            <w:pPr>
              <w:tabs>
                <w:tab w:val="left" w:pos="1870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Chłodzenie: naturalna konwekcja lub rozwiązanie równoważne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124E65">
            <w:pPr>
              <w:tabs>
                <w:tab w:val="left" w:pos="1870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Wilgotność robocza: co najmniej 5-95%, bez kondensacji</w:t>
            </w:r>
          </w:p>
        </w:tc>
        <w:tc>
          <w:tcPr>
            <w:tcW w:w="2268" w:type="dxa"/>
            <w:shd w:val="clear" w:color="auto" w:fill="FFFFFF"/>
          </w:tcPr>
          <w:p w:rsidR="009A6B98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9A6B98" w:rsidRPr="006D03D0" w:rsidRDefault="009A6B98" w:rsidP="00C335CF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9A6B98" w:rsidRPr="006D03D0" w:rsidRDefault="009A6B98" w:rsidP="009E2465">
            <w:pPr>
              <w:tabs>
                <w:tab w:val="left" w:pos="1870"/>
              </w:tabs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Sprawnoś</w:t>
            </w:r>
            <w:r w:rsidR="009E2465">
              <w:rPr>
                <w:rFonts w:ascii="Arial" w:eastAsia="Arial" w:hAnsi="Arial" w:cs="Arial"/>
                <w:sz w:val="20"/>
                <w:szCs w:val="20"/>
              </w:rPr>
              <w:t xml:space="preserve">ć </w:t>
            </w:r>
            <w:proofErr w:type="spellStart"/>
            <w:r w:rsidR="009E2465">
              <w:rPr>
                <w:rFonts w:ascii="Arial" w:eastAsia="Arial" w:hAnsi="Arial" w:cs="Arial"/>
                <w:sz w:val="20"/>
                <w:szCs w:val="20"/>
              </w:rPr>
              <w:t>round-trip</w:t>
            </w:r>
            <w:proofErr w:type="spellEnd"/>
            <w:r w:rsidR="009E2465">
              <w:rPr>
                <w:rFonts w:ascii="Arial" w:eastAsia="Arial" w:hAnsi="Arial" w:cs="Arial"/>
                <w:sz w:val="20"/>
                <w:szCs w:val="20"/>
              </w:rPr>
              <w:t>: co najmniej 95%</w:t>
            </w:r>
          </w:p>
        </w:tc>
        <w:tc>
          <w:tcPr>
            <w:tcW w:w="2268" w:type="dxa"/>
            <w:shd w:val="clear" w:color="auto" w:fill="FFFFFF"/>
          </w:tcPr>
          <w:p w:rsidR="00D44822" w:rsidRPr="006D03D0" w:rsidRDefault="009A6B98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9A6B98" w:rsidRPr="006D03D0" w:rsidRDefault="009A6B98" w:rsidP="00C335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C335CF">
        <w:trPr>
          <w:cantSplit/>
          <w:trHeight w:val="364"/>
        </w:trPr>
        <w:tc>
          <w:tcPr>
            <w:tcW w:w="14147" w:type="dxa"/>
            <w:gridSpan w:val="4"/>
            <w:shd w:val="clear" w:color="auto" w:fill="BFBFBF"/>
          </w:tcPr>
          <w:p w:rsidR="00124E65" w:rsidRPr="006D03D0" w:rsidRDefault="00124E65" w:rsidP="00C335CF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SYSTEM MONITORINGU I STEROWANIA - 1 komplet</w:t>
            </w:r>
          </w:p>
        </w:tc>
      </w:tr>
      <w:tr w:rsidR="006D03D0" w:rsidRPr="006D03D0" w:rsidTr="00C335CF">
        <w:trPr>
          <w:cantSplit/>
        </w:trPr>
        <w:tc>
          <w:tcPr>
            <w:tcW w:w="6492" w:type="dxa"/>
            <w:gridSpan w:val="2"/>
            <w:shd w:val="clear" w:color="auto" w:fill="BFBFBF"/>
            <w:hideMark/>
          </w:tcPr>
          <w:p w:rsidR="00124E65" w:rsidRPr="006D03D0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Opis parametru</w:t>
            </w:r>
          </w:p>
        </w:tc>
        <w:tc>
          <w:tcPr>
            <w:tcW w:w="2268" w:type="dxa"/>
            <w:shd w:val="clear" w:color="auto" w:fill="BFBFBF"/>
            <w:hideMark/>
          </w:tcPr>
          <w:p w:rsidR="00124E65" w:rsidRPr="006D03D0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5387" w:type="dxa"/>
            <w:shd w:val="clear" w:color="auto" w:fill="BFBFBF"/>
            <w:hideMark/>
          </w:tcPr>
          <w:p w:rsidR="00124E65" w:rsidRPr="006D03D0" w:rsidRDefault="00124E65" w:rsidP="00C335CF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Parametr oferowany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124E65" w:rsidRPr="006D03D0" w:rsidRDefault="00124E65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124E65" w:rsidRPr="0040444F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eastAsia="Arial" w:hAnsi="Arial" w:cs="Arial"/>
                <w:b/>
                <w:sz w:val="20"/>
                <w:szCs w:val="20"/>
              </w:rPr>
              <w:t>Nazwa oferowanego urządzenia - podać producenta, typ i model</w:t>
            </w:r>
          </w:p>
        </w:tc>
        <w:tc>
          <w:tcPr>
            <w:tcW w:w="2268" w:type="dxa"/>
            <w:shd w:val="clear" w:color="auto" w:fill="FFFFFF"/>
          </w:tcPr>
          <w:p w:rsidR="00124E65" w:rsidRPr="006D03D0" w:rsidRDefault="00124E65" w:rsidP="00C335C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TAK / PODAĆ</w:t>
            </w:r>
          </w:p>
        </w:tc>
        <w:tc>
          <w:tcPr>
            <w:tcW w:w="5387" w:type="dxa"/>
            <w:shd w:val="clear" w:color="auto" w:fill="FFFFFF"/>
          </w:tcPr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Producent  </w:t>
            </w:r>
          </w:p>
          <w:p w:rsidR="0040444F" w:rsidRPr="0040444F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</w:p>
          <w:p w:rsidR="00E55597" w:rsidRPr="006D03D0" w:rsidRDefault="0040444F" w:rsidP="0040444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124E65" w:rsidRPr="006D03D0" w:rsidRDefault="00124E65" w:rsidP="00C335CF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124E65" w:rsidRPr="0040444F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Sprzęt fabrycznie nowy, rok produkcji</w:t>
            </w:r>
          </w:p>
        </w:tc>
        <w:tc>
          <w:tcPr>
            <w:tcW w:w="2268" w:type="dxa"/>
            <w:shd w:val="clear" w:color="auto" w:fill="FFFFFF"/>
          </w:tcPr>
          <w:p w:rsidR="00124E65" w:rsidRPr="0040444F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>Tak/podać</w:t>
            </w:r>
          </w:p>
          <w:p w:rsidR="00124E65" w:rsidRPr="0040444F" w:rsidRDefault="0040444F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444F">
              <w:rPr>
                <w:rFonts w:ascii="Arial" w:hAnsi="Arial" w:cs="Arial"/>
                <w:b/>
                <w:sz w:val="20"/>
                <w:szCs w:val="20"/>
              </w:rPr>
              <w:t xml:space="preserve">Nie starszy niż </w:t>
            </w:r>
            <w:r w:rsidR="00124E65" w:rsidRPr="0040444F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  <w:tc>
          <w:tcPr>
            <w:tcW w:w="5387" w:type="dxa"/>
            <w:shd w:val="clear" w:color="auto" w:fill="FFFFFF"/>
          </w:tcPr>
          <w:p w:rsidR="00124E65" w:rsidRPr="006D03D0" w:rsidRDefault="00124E65" w:rsidP="00C335C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D35A2" w:rsidRPr="006D03D0" w:rsidRDefault="000969D3" w:rsidP="00776A22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Maksymalna liczba obsługiwanych urządzeń: co najmniej 80. Każdy interfejs RS485 musi umożliwiać podłączenie do 30 falowników albo 1 </w:t>
            </w:r>
            <w:r w:rsidR="00776A22">
              <w:rPr>
                <w:rFonts w:ascii="Arial" w:eastAsia="Arial" w:hAnsi="Arial" w:cs="Arial"/>
                <w:sz w:val="20"/>
                <w:szCs w:val="20"/>
              </w:rPr>
              <w:t>stacji pogodowej</w:t>
            </w:r>
            <w:r w:rsidR="00702D61">
              <w:rPr>
                <w:rFonts w:ascii="Arial" w:eastAsia="Arial" w:hAnsi="Arial" w:cs="Arial"/>
                <w:sz w:val="20"/>
                <w:szCs w:val="20"/>
              </w:rPr>
              <w:t xml:space="preserve"> lub inteligentny licznik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D35A2" w:rsidRPr="006D03D0" w:rsidRDefault="000969D3" w:rsidP="003D35A2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Interfejsy komunikacyjne: co najmniej 3 × RS485 (COM1–COM3), o dopuszczalnej długości magistrali do 1000 m, oraz co najmniej 1 × Ethernet LAN 10/100/1000 </w:t>
            </w:r>
            <w:proofErr w:type="spellStart"/>
            <w:r w:rsidRPr="006D03D0">
              <w:rPr>
                <w:rFonts w:ascii="Arial" w:eastAsia="Arial" w:hAnsi="Arial" w:cs="Arial"/>
                <w:sz w:val="20"/>
                <w:szCs w:val="20"/>
              </w:rPr>
              <w:t>Mbps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97E39" w:rsidRPr="006D03D0" w:rsidRDefault="000969D3" w:rsidP="00497E39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Elementy lokalnej obsługi i serwisu: co najmniej 1 × USB 2.0, 4 wskaźniki LED sygnalizujące pracę portów COM1–COM3 i komunikacji nadrzędnej oraz 1 przycisk resetowania RST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97E39" w:rsidRPr="006D03D0" w:rsidRDefault="000969D3" w:rsidP="00497E39">
            <w:pPr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Wejścia i wyjścia sterujące: co najmniej 4 × DI oraz 2 × DO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97E39" w:rsidRPr="006D03D0" w:rsidRDefault="000969D3" w:rsidP="00096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Interfejs użytkownika: wbudowany lokalny interfejs WWW oraz zdalny dostęp za pośrednictwem portalu lub aplikacji producenta. System musi umożliwiać zbieranie danych z falowników i inteligentnego licznika energii oraz przesyłanie ich do portalu lub aplikacji w celu monitorowania instalacji fotowoltaicznej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3D35A2" w:rsidRPr="006D03D0" w:rsidRDefault="000969D3" w:rsidP="00F00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Warunki pracy: zakres temperatury pracy co najmniej od −40°C do +60°C, wilgotność względna od 5% do 95% bez kondensacji oraz dopuszczalna wysokość pracy co najmniej 4000 m n.p.m. 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F00BD4" w:rsidRPr="006D03D0" w:rsidRDefault="00497E39" w:rsidP="000969D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Stopień ochrony urządzenia: co najmniej IP20 przy montażu wewnątrz rozdzielnicy/pomieszczenia; </w:t>
            </w:r>
          </w:p>
          <w:p w:rsidR="00F00BD4" w:rsidRPr="006D03D0" w:rsidRDefault="00F00BD4" w:rsidP="000969D3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Opcjonalnie: </w:t>
            </w:r>
          </w:p>
          <w:p w:rsidR="003D35A2" w:rsidRPr="006D03D0" w:rsidRDefault="00497E39" w:rsidP="00096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przy montażu na zewnątrz wymagana obudowa zapewniająca co najmniej IP54 dla całego zestawu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97E39" w:rsidRPr="006D03D0" w:rsidRDefault="000969D3" w:rsidP="00096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Zasilanie: 12–24 V DC, 2 A; typowy pobór mocy nie większy niż 8 W, maksymalny pobór mocy nie większy niż 15 W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497E39" w:rsidRPr="006D03D0" w:rsidRDefault="000969D3" w:rsidP="00096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Sposób montażu: montaż ścienny, na szynie DIN lub ustawienie na powierzchni płaskiej.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6D0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D03D0" w:rsidRPr="006D03D0" w:rsidTr="00F00BD4">
        <w:trPr>
          <w:cantSplit/>
        </w:trPr>
        <w:tc>
          <w:tcPr>
            <w:tcW w:w="14147" w:type="dxa"/>
            <w:gridSpan w:val="4"/>
            <w:shd w:val="clear" w:color="auto" w:fill="FFFFFF"/>
          </w:tcPr>
          <w:p w:rsidR="00F370BF" w:rsidRPr="006D03D0" w:rsidRDefault="006D03D0" w:rsidP="00F370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hAnsi="Arial" w:cs="Arial"/>
                <w:b/>
                <w:sz w:val="20"/>
                <w:szCs w:val="20"/>
              </w:rPr>
              <w:t>DODATKOWO</w:t>
            </w:r>
          </w:p>
        </w:tc>
      </w:tr>
      <w:tr w:rsidR="006D03D0" w:rsidRPr="006D03D0" w:rsidTr="003E0F5A">
        <w:trPr>
          <w:cantSplit/>
        </w:trPr>
        <w:tc>
          <w:tcPr>
            <w:tcW w:w="709" w:type="dxa"/>
            <w:shd w:val="clear" w:color="auto" w:fill="FFFFFF"/>
          </w:tcPr>
          <w:p w:rsidR="003D35A2" w:rsidRPr="006D03D0" w:rsidRDefault="003D35A2" w:rsidP="003D35A2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83" w:type="dxa"/>
            <w:shd w:val="clear" w:color="auto" w:fill="FFFFFF"/>
          </w:tcPr>
          <w:p w:rsidR="00F370BF" w:rsidRPr="006D03D0" w:rsidRDefault="00F370BF" w:rsidP="000969D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 xml:space="preserve">oferowany system monitoringu i sterowania musi być kompatybilny z oferowanymi falownikami oraz umożliwiać współpracę z licznikiem energii, stacją pogodową lub czujnikiem nasłonecznienia i kontrolerem pracy równoległej. </w:t>
            </w:r>
          </w:p>
          <w:p w:rsidR="00F370BF" w:rsidRPr="006D03D0" w:rsidRDefault="00F370BF" w:rsidP="000969D3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>Na żądanie Zmawiającego</w:t>
            </w:r>
          </w:p>
          <w:p w:rsidR="00497E39" w:rsidRPr="006D03D0" w:rsidRDefault="00F370BF" w:rsidP="00096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sz w:val="20"/>
                <w:szCs w:val="20"/>
              </w:rPr>
              <w:t>Kompatybilność należy potwierdzić oficjalną dokumentacją producenta, instrukcją, listą kompatybilności albo oświadczeniem producenta.</w:t>
            </w:r>
          </w:p>
        </w:tc>
        <w:tc>
          <w:tcPr>
            <w:tcW w:w="2268" w:type="dxa"/>
            <w:shd w:val="clear" w:color="auto" w:fill="FFFFFF"/>
          </w:tcPr>
          <w:p w:rsidR="003D35A2" w:rsidRPr="006D03D0" w:rsidRDefault="003D35A2" w:rsidP="00F56A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3D0">
              <w:rPr>
                <w:rFonts w:ascii="Arial" w:eastAsia="Arial" w:hAnsi="Arial" w:cs="Arial"/>
                <w:b/>
                <w:sz w:val="20"/>
                <w:szCs w:val="20"/>
              </w:rPr>
              <w:t xml:space="preserve">TAK </w:t>
            </w:r>
            <w:r w:rsidR="006D03D0" w:rsidRPr="006D03D0">
              <w:rPr>
                <w:rFonts w:ascii="Arial" w:eastAsia="Arial" w:hAnsi="Arial" w:cs="Arial"/>
                <w:b/>
                <w:sz w:val="20"/>
                <w:szCs w:val="20"/>
              </w:rPr>
              <w:t>/ PODAĆ</w:t>
            </w:r>
          </w:p>
        </w:tc>
        <w:tc>
          <w:tcPr>
            <w:tcW w:w="5387" w:type="dxa"/>
            <w:shd w:val="clear" w:color="auto" w:fill="FFFFFF"/>
          </w:tcPr>
          <w:p w:rsidR="003D35A2" w:rsidRPr="006D03D0" w:rsidRDefault="003D35A2" w:rsidP="003D3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4423D" w:rsidRPr="006D03D0" w:rsidRDefault="0084423D" w:rsidP="0084423D">
      <w:pPr>
        <w:spacing w:line="256" w:lineRule="auto"/>
        <w:jc w:val="both"/>
        <w:rPr>
          <w:rFonts w:ascii="Arial" w:eastAsia="Calibri" w:hAnsi="Arial" w:cs="Arial"/>
          <w:sz w:val="16"/>
          <w:szCs w:val="16"/>
        </w:rPr>
      </w:pPr>
      <w:r w:rsidRPr="006D03D0">
        <w:rPr>
          <w:rFonts w:ascii="Arial" w:eastAsia="Calibri" w:hAnsi="Arial" w:cs="Arial"/>
          <w:b/>
          <w:sz w:val="16"/>
          <w:szCs w:val="16"/>
        </w:rPr>
        <w:t xml:space="preserve">UWAGA: wymagania opisano za pomocą parametrów technicznych i funkcjonalnych. Oferowane urządzenia muszą spełniać wszystkie wymagania minimalne, tworzyć kompatybilny system oraz zapewniać łączną moc PV 139,70 </w:t>
      </w:r>
      <w:proofErr w:type="spellStart"/>
      <w:r w:rsidRPr="006D03D0">
        <w:rPr>
          <w:rFonts w:ascii="Arial" w:eastAsia="Calibri" w:hAnsi="Arial" w:cs="Arial"/>
          <w:b/>
          <w:sz w:val="16"/>
          <w:szCs w:val="16"/>
        </w:rPr>
        <w:t>kWp</w:t>
      </w:r>
      <w:proofErr w:type="spellEnd"/>
      <w:r w:rsidRPr="006D03D0">
        <w:rPr>
          <w:rFonts w:ascii="Arial" w:eastAsia="Calibri" w:hAnsi="Arial" w:cs="Arial"/>
          <w:b/>
          <w:sz w:val="16"/>
          <w:szCs w:val="16"/>
        </w:rPr>
        <w:t>, energię nominalną magazynu min. 76,8 kWh, maksymalną moc rozładowania min. 75 kW i skuteczne ograniczenie mocy w punkcie przyłączenia zgodnie z warunkami OSD.</w:t>
      </w:r>
    </w:p>
    <w:p w:rsidR="0084423D" w:rsidRPr="006D03D0" w:rsidRDefault="0084423D" w:rsidP="0084423D">
      <w:pPr>
        <w:spacing w:line="256" w:lineRule="auto"/>
        <w:rPr>
          <w:rFonts w:ascii="Arial" w:eastAsia="Calibri" w:hAnsi="Arial" w:cs="Arial"/>
          <w:sz w:val="16"/>
          <w:szCs w:val="16"/>
        </w:rPr>
      </w:pPr>
      <w:r w:rsidRPr="006D03D0">
        <w:rPr>
          <w:rFonts w:ascii="Arial" w:eastAsia="Calibri" w:hAnsi="Arial" w:cs="Arial"/>
          <w:sz w:val="16"/>
          <w:szCs w:val="16"/>
        </w:rPr>
        <w:t>*Punkty za kryterium „Gwarancja liniowa na moc”</w:t>
      </w:r>
    </w:p>
    <w:p w:rsidR="0084423D" w:rsidRPr="006D03D0" w:rsidRDefault="0084423D" w:rsidP="0084423D">
      <w:pPr>
        <w:spacing w:line="256" w:lineRule="auto"/>
        <w:jc w:val="both"/>
        <w:rPr>
          <w:rFonts w:ascii="Arial" w:eastAsia="Calibri" w:hAnsi="Arial" w:cs="Arial"/>
          <w:sz w:val="16"/>
          <w:szCs w:val="16"/>
        </w:rPr>
      </w:pPr>
      <w:r w:rsidRPr="006D03D0">
        <w:rPr>
          <w:rFonts w:ascii="Arial" w:eastAsia="Calibri" w:hAnsi="Arial" w:cs="Arial"/>
          <w:sz w:val="16"/>
          <w:szCs w:val="16"/>
        </w:rPr>
        <w:t xml:space="preserve">Wykonawca oświadcza, że wszystkie zaoferowane urządzenia tworzą kompletny, wzajemnie kompatybilny system. </w:t>
      </w:r>
    </w:p>
    <w:p w:rsidR="0084423D" w:rsidRPr="006D03D0" w:rsidRDefault="006D03D0" w:rsidP="0084423D">
      <w:pPr>
        <w:spacing w:line="256" w:lineRule="auto"/>
        <w:jc w:val="both"/>
        <w:rPr>
          <w:rFonts w:ascii="Arial" w:eastAsia="Calibri" w:hAnsi="Arial" w:cs="Arial"/>
          <w:sz w:val="16"/>
          <w:szCs w:val="16"/>
        </w:rPr>
      </w:pPr>
      <w:r w:rsidRPr="006D03D0">
        <w:rPr>
          <w:rFonts w:ascii="Arial" w:eastAsia="Calibri" w:hAnsi="Arial" w:cs="Arial"/>
          <w:sz w:val="16"/>
          <w:szCs w:val="16"/>
        </w:rPr>
        <w:t>Zamawiający zaleca aby W</w:t>
      </w:r>
      <w:r w:rsidR="0084423D" w:rsidRPr="006D03D0">
        <w:rPr>
          <w:rFonts w:ascii="Arial" w:eastAsia="Calibri" w:hAnsi="Arial" w:cs="Arial"/>
          <w:sz w:val="16"/>
          <w:szCs w:val="16"/>
        </w:rPr>
        <w:t>ykonawca w rubryce parametry techniczne wskazał w którym miejscu w przedmiotowych środkach dowodowych znajduje się potwierdzenie</w:t>
      </w:r>
      <w:r w:rsidRPr="006D03D0">
        <w:rPr>
          <w:rFonts w:ascii="Arial" w:eastAsia="Calibri" w:hAnsi="Arial" w:cs="Arial"/>
          <w:sz w:val="16"/>
          <w:szCs w:val="16"/>
        </w:rPr>
        <w:t xml:space="preserve"> wymaganego</w:t>
      </w:r>
      <w:r w:rsidR="0084423D" w:rsidRPr="006D03D0">
        <w:rPr>
          <w:rFonts w:ascii="Arial" w:eastAsia="Calibri" w:hAnsi="Arial" w:cs="Arial"/>
          <w:sz w:val="16"/>
          <w:szCs w:val="16"/>
        </w:rPr>
        <w:t xml:space="preserve"> parametru</w:t>
      </w:r>
    </w:p>
    <w:p w:rsidR="007C569A" w:rsidRPr="006D03D0" w:rsidRDefault="007C569A" w:rsidP="0084423D">
      <w:pPr>
        <w:jc w:val="both"/>
        <w:rPr>
          <w:rFonts w:ascii="Arial" w:hAnsi="Arial" w:cs="Arial"/>
          <w:sz w:val="20"/>
          <w:szCs w:val="20"/>
        </w:rPr>
      </w:pPr>
    </w:p>
    <w:sectPr w:rsidR="007C569A" w:rsidRPr="006D03D0" w:rsidSect="00B56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92" w:rsidRDefault="00643D92" w:rsidP="00383AAD">
      <w:pPr>
        <w:spacing w:after="0" w:line="240" w:lineRule="auto"/>
      </w:pPr>
      <w:r>
        <w:separator/>
      </w:r>
    </w:p>
  </w:endnote>
  <w:endnote w:type="continuationSeparator" w:id="0">
    <w:p w:rsidR="00643D92" w:rsidRDefault="00643D92" w:rsidP="0038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65" w:rsidRDefault="009E246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97725273"/>
      <w:docPartObj>
        <w:docPartGallery w:val="Page Numbers (Bottom of Page)"/>
        <w:docPartUnique/>
      </w:docPartObj>
    </w:sdtPr>
    <w:sdtContent>
      <w:p w:rsidR="009E2465" w:rsidRDefault="009E246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333CB6" w:rsidRPr="00333CB6">
          <w:rPr>
            <w:rFonts w:asciiTheme="majorHAnsi" w:eastAsiaTheme="majorEastAsia" w:hAnsiTheme="majorHAnsi" w:cstheme="majorBidi"/>
            <w:noProof/>
            <w:sz w:val="28"/>
            <w:szCs w:val="28"/>
          </w:rPr>
          <w:t>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E2465" w:rsidRDefault="009E246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65" w:rsidRDefault="009E24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92" w:rsidRDefault="00643D92" w:rsidP="00383AAD">
      <w:pPr>
        <w:spacing w:after="0" w:line="240" w:lineRule="auto"/>
      </w:pPr>
      <w:r>
        <w:separator/>
      </w:r>
    </w:p>
  </w:footnote>
  <w:footnote w:type="continuationSeparator" w:id="0">
    <w:p w:rsidR="00643D92" w:rsidRDefault="00643D92" w:rsidP="00383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65" w:rsidRDefault="009E246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65" w:rsidRDefault="009E2465">
    <w:pPr>
      <w:pStyle w:val="Nagwek"/>
    </w:pPr>
    <w:r>
      <w:rPr>
        <w:noProof/>
        <w:lang w:eastAsia="pl-PL"/>
      </w:rPr>
      <w:drawing>
        <wp:inline distT="0" distB="0" distL="0" distR="0" wp14:anchorId="6FFDF587" wp14:editId="7CC11F9F">
          <wp:extent cx="5760720" cy="61531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65" w:rsidRDefault="009E246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03784"/>
    <w:multiLevelType w:val="hybridMultilevel"/>
    <w:tmpl w:val="5CCA3334"/>
    <w:lvl w:ilvl="0" w:tplc="D1EA88B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DDB3693"/>
    <w:multiLevelType w:val="hybridMultilevel"/>
    <w:tmpl w:val="03180E4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446D84"/>
    <w:multiLevelType w:val="hybridMultilevel"/>
    <w:tmpl w:val="679EAD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AB779C"/>
    <w:multiLevelType w:val="hybridMultilevel"/>
    <w:tmpl w:val="8B107F44"/>
    <w:lvl w:ilvl="0" w:tplc="0ADA86B0">
      <w:start w:val="600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03AF7"/>
    <w:multiLevelType w:val="hybridMultilevel"/>
    <w:tmpl w:val="AC8E3C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C21347"/>
    <w:multiLevelType w:val="hybridMultilevel"/>
    <w:tmpl w:val="F45643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96BAF"/>
    <w:multiLevelType w:val="hybridMultilevel"/>
    <w:tmpl w:val="ECA04B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29435C"/>
    <w:multiLevelType w:val="hybridMultilevel"/>
    <w:tmpl w:val="D090A6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9336845"/>
    <w:multiLevelType w:val="hybridMultilevel"/>
    <w:tmpl w:val="DCA41752"/>
    <w:lvl w:ilvl="0" w:tplc="36E68200">
      <w:start w:val="600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56D"/>
    <w:rsid w:val="000969D3"/>
    <w:rsid w:val="000E2CE7"/>
    <w:rsid w:val="00124E65"/>
    <w:rsid w:val="001A68A0"/>
    <w:rsid w:val="001B0371"/>
    <w:rsid w:val="002019B4"/>
    <w:rsid w:val="0020456D"/>
    <w:rsid w:val="0020675E"/>
    <w:rsid w:val="002D40DE"/>
    <w:rsid w:val="002F2691"/>
    <w:rsid w:val="00333CB6"/>
    <w:rsid w:val="003660C5"/>
    <w:rsid w:val="00383AAD"/>
    <w:rsid w:val="003A0BF3"/>
    <w:rsid w:val="003D35A2"/>
    <w:rsid w:val="003E0F5A"/>
    <w:rsid w:val="0040444F"/>
    <w:rsid w:val="004128AA"/>
    <w:rsid w:val="00452EB6"/>
    <w:rsid w:val="00497E39"/>
    <w:rsid w:val="004C4F6E"/>
    <w:rsid w:val="004D081D"/>
    <w:rsid w:val="004E5210"/>
    <w:rsid w:val="00513B3C"/>
    <w:rsid w:val="0057395D"/>
    <w:rsid w:val="005A6010"/>
    <w:rsid w:val="005C5D99"/>
    <w:rsid w:val="0060712C"/>
    <w:rsid w:val="00643D92"/>
    <w:rsid w:val="006B0F66"/>
    <w:rsid w:val="006B111E"/>
    <w:rsid w:val="006C22DA"/>
    <w:rsid w:val="006D03D0"/>
    <w:rsid w:val="006D4734"/>
    <w:rsid w:val="006F38FB"/>
    <w:rsid w:val="00702D61"/>
    <w:rsid w:val="00745462"/>
    <w:rsid w:val="0077351E"/>
    <w:rsid w:val="00776A22"/>
    <w:rsid w:val="007954D5"/>
    <w:rsid w:val="007B428E"/>
    <w:rsid w:val="007C569A"/>
    <w:rsid w:val="00832060"/>
    <w:rsid w:val="0084423D"/>
    <w:rsid w:val="0085683F"/>
    <w:rsid w:val="00892911"/>
    <w:rsid w:val="008A5FBC"/>
    <w:rsid w:val="008B26B9"/>
    <w:rsid w:val="008C24E4"/>
    <w:rsid w:val="008C383E"/>
    <w:rsid w:val="008E7645"/>
    <w:rsid w:val="008F687E"/>
    <w:rsid w:val="009025FC"/>
    <w:rsid w:val="00916247"/>
    <w:rsid w:val="00924D7D"/>
    <w:rsid w:val="00925370"/>
    <w:rsid w:val="00927EDF"/>
    <w:rsid w:val="00953AD2"/>
    <w:rsid w:val="0097343F"/>
    <w:rsid w:val="00975EB8"/>
    <w:rsid w:val="009A6B98"/>
    <w:rsid w:val="009E2465"/>
    <w:rsid w:val="00A35D42"/>
    <w:rsid w:val="00AB67C2"/>
    <w:rsid w:val="00B56674"/>
    <w:rsid w:val="00B907D2"/>
    <w:rsid w:val="00BC4F71"/>
    <w:rsid w:val="00C10128"/>
    <w:rsid w:val="00C335CF"/>
    <w:rsid w:val="00C66E88"/>
    <w:rsid w:val="00C73201"/>
    <w:rsid w:val="00C83365"/>
    <w:rsid w:val="00C97B2E"/>
    <w:rsid w:val="00CD37D0"/>
    <w:rsid w:val="00D16A73"/>
    <w:rsid w:val="00D266D7"/>
    <w:rsid w:val="00D42D0D"/>
    <w:rsid w:val="00D44822"/>
    <w:rsid w:val="00D83E2D"/>
    <w:rsid w:val="00E55597"/>
    <w:rsid w:val="00ED5E9C"/>
    <w:rsid w:val="00F00BD4"/>
    <w:rsid w:val="00F370BF"/>
    <w:rsid w:val="00F56A91"/>
    <w:rsid w:val="00F72D13"/>
    <w:rsid w:val="00F75868"/>
    <w:rsid w:val="00F96C0D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83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B5667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5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13B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AAD"/>
  </w:style>
  <w:style w:type="paragraph" w:styleId="Stopka">
    <w:name w:val="footer"/>
    <w:basedOn w:val="Normalny"/>
    <w:link w:val="StopkaZnak"/>
    <w:uiPriority w:val="99"/>
    <w:unhideWhenUsed/>
    <w:rsid w:val="0038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AAD"/>
  </w:style>
  <w:style w:type="paragraph" w:styleId="Tekstdymka">
    <w:name w:val="Balloon Text"/>
    <w:basedOn w:val="Normalny"/>
    <w:link w:val="TekstdymkaZnak"/>
    <w:uiPriority w:val="99"/>
    <w:semiHidden/>
    <w:unhideWhenUsed/>
    <w:rsid w:val="0038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B235-783D-487E-B0CF-62ADCEEA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1647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2026-08-06T08:31:00Z</dcterms:created>
  <dcterms:modified xsi:type="dcterms:W3CDTF">2026-08-19T18:22:00Z</dcterms:modified>
</cp:coreProperties>
</file>